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2346" w:type="dxa"/>
        <w:tblInd w:w="-252" w:type="dxa"/>
        <w:tblLayout w:type="fixed"/>
        <w:tblLook w:val="04A0"/>
      </w:tblPr>
      <w:tblGrid>
        <w:gridCol w:w="6030"/>
        <w:gridCol w:w="5670"/>
        <w:gridCol w:w="323"/>
        <w:gridCol w:w="323"/>
      </w:tblGrid>
      <w:tr w:rsidR="007A6AD9" w:rsidTr="00354559">
        <w:trPr>
          <w:gridAfter w:val="2"/>
          <w:wAfter w:w="646" w:type="dxa"/>
        </w:trPr>
        <w:tc>
          <w:tcPr>
            <w:tcW w:w="6030" w:type="dxa"/>
          </w:tcPr>
          <w:p w:rsidR="007A6AD9" w:rsidRPr="00934D1B" w:rsidRDefault="00224203" w:rsidP="007A6A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Lesson Plan</w:t>
            </w:r>
            <w:r w:rsidR="007A6AD9" w:rsidRPr="00934D1B">
              <w:rPr>
                <w:b/>
                <w:sz w:val="28"/>
                <w:szCs w:val="28"/>
              </w:rPr>
              <w:t xml:space="preserve">: </w:t>
            </w:r>
          </w:p>
          <w:p w:rsidR="007A6AD9" w:rsidRPr="00934D1B" w:rsidRDefault="007A6AD9" w:rsidP="007A6AD9">
            <w:pPr>
              <w:rPr>
                <w:b/>
                <w:sz w:val="28"/>
                <w:szCs w:val="28"/>
              </w:rPr>
            </w:pPr>
            <w:r w:rsidRPr="00934D1B">
              <w:rPr>
                <w:b/>
                <w:sz w:val="28"/>
                <w:szCs w:val="28"/>
              </w:rPr>
              <w:t xml:space="preserve">The </w:t>
            </w:r>
            <w:r w:rsidR="00224203">
              <w:rPr>
                <w:b/>
                <w:sz w:val="28"/>
                <w:szCs w:val="28"/>
              </w:rPr>
              <w:t xml:space="preserve">Great Depression, the </w:t>
            </w:r>
            <w:r w:rsidRPr="00934D1B">
              <w:rPr>
                <w:b/>
                <w:sz w:val="28"/>
                <w:szCs w:val="28"/>
              </w:rPr>
              <w:t>Dust Bowl Experience</w:t>
            </w:r>
            <w:r w:rsidR="00224203">
              <w:rPr>
                <w:b/>
                <w:sz w:val="28"/>
                <w:szCs w:val="28"/>
              </w:rPr>
              <w:t xml:space="preserve"> and the California Migration</w:t>
            </w:r>
          </w:p>
          <w:p w:rsidR="00934D1B" w:rsidRPr="007A6AD9" w:rsidRDefault="006E2719" w:rsidP="007A6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Overview</w:t>
            </w:r>
          </w:p>
          <w:p w:rsidR="008F5ED5" w:rsidRDefault="007A6AD9" w:rsidP="007A6AD9">
            <w:pPr>
              <w:rPr>
                <w:b/>
              </w:rPr>
            </w:pPr>
            <w:r>
              <w:rPr>
                <w:b/>
              </w:rPr>
              <w:t xml:space="preserve">In this </w:t>
            </w:r>
            <w:r w:rsidR="00224203">
              <w:rPr>
                <w:b/>
              </w:rPr>
              <w:t xml:space="preserve">lesson </w:t>
            </w:r>
            <w:r>
              <w:rPr>
                <w:b/>
              </w:rPr>
              <w:t xml:space="preserve"> we will</w:t>
            </w:r>
            <w:r w:rsidR="00D10190">
              <w:rPr>
                <w:b/>
              </w:rPr>
              <w:t>:</w:t>
            </w:r>
          </w:p>
          <w:p w:rsidR="00ED39E0" w:rsidRPr="00467DE7" w:rsidRDefault="00ED39E0" w:rsidP="00ED39E0">
            <w:pPr>
              <w:pStyle w:val="ListParagraph"/>
              <w:numPr>
                <w:ilvl w:val="0"/>
                <w:numId w:val="2"/>
              </w:numPr>
              <w:ind w:left="353" w:hanging="270"/>
              <w:rPr>
                <w:sz w:val="18"/>
                <w:szCs w:val="18"/>
              </w:rPr>
            </w:pPr>
            <w:r w:rsidRPr="00467DE7">
              <w:rPr>
                <w:sz w:val="18"/>
                <w:szCs w:val="18"/>
              </w:rPr>
              <w:t>Investigate the events</w:t>
            </w:r>
            <w:r w:rsidR="00224203" w:rsidRPr="00467DE7">
              <w:rPr>
                <w:sz w:val="18"/>
                <w:szCs w:val="18"/>
              </w:rPr>
              <w:t xml:space="preserve">, </w:t>
            </w:r>
            <w:r w:rsidRPr="00467DE7">
              <w:rPr>
                <w:sz w:val="18"/>
                <w:szCs w:val="18"/>
              </w:rPr>
              <w:t xml:space="preserve">circumstances </w:t>
            </w:r>
            <w:r w:rsidR="00224203" w:rsidRPr="00467DE7">
              <w:rPr>
                <w:sz w:val="18"/>
                <w:szCs w:val="18"/>
              </w:rPr>
              <w:t xml:space="preserve">and relationship of the Great Depression, The Dusty bowl and the California Migration </w:t>
            </w:r>
            <w:r w:rsidR="00354559" w:rsidRPr="00467DE7">
              <w:rPr>
                <w:sz w:val="18"/>
                <w:szCs w:val="18"/>
              </w:rPr>
              <w:t>proceeding</w:t>
            </w:r>
            <w:r w:rsidRPr="00467DE7">
              <w:rPr>
                <w:sz w:val="18"/>
                <w:szCs w:val="18"/>
              </w:rPr>
              <w:t>, during and following the Dust Bowl Years</w:t>
            </w:r>
            <w:r w:rsidR="00224203" w:rsidRPr="00467DE7">
              <w:rPr>
                <w:sz w:val="18"/>
                <w:szCs w:val="18"/>
              </w:rPr>
              <w:t>.</w:t>
            </w:r>
            <w:r w:rsidR="00467DE7">
              <w:rPr>
                <w:sz w:val="18"/>
                <w:szCs w:val="18"/>
              </w:rPr>
              <w:br/>
            </w:r>
          </w:p>
          <w:p w:rsidR="00ED39E0" w:rsidRPr="00467DE7" w:rsidRDefault="00ED39E0" w:rsidP="00ED39E0">
            <w:pPr>
              <w:pStyle w:val="ListParagraph"/>
              <w:numPr>
                <w:ilvl w:val="0"/>
                <w:numId w:val="2"/>
              </w:numPr>
              <w:ind w:left="353" w:hanging="270"/>
              <w:rPr>
                <w:sz w:val="18"/>
                <w:szCs w:val="18"/>
              </w:rPr>
            </w:pPr>
            <w:r w:rsidRPr="00467DE7">
              <w:rPr>
                <w:sz w:val="18"/>
                <w:szCs w:val="18"/>
              </w:rPr>
              <w:t>Make connections between the social &amp; historical events following World War I</w:t>
            </w:r>
            <w:r w:rsidR="0074157C" w:rsidRPr="00467DE7">
              <w:rPr>
                <w:sz w:val="18"/>
                <w:szCs w:val="18"/>
              </w:rPr>
              <w:t xml:space="preserve"> and t</w:t>
            </w:r>
            <w:r w:rsidRPr="00467DE7">
              <w:rPr>
                <w:sz w:val="18"/>
                <w:szCs w:val="18"/>
              </w:rPr>
              <w:t xml:space="preserve">he </w:t>
            </w:r>
            <w:r w:rsidR="00224203" w:rsidRPr="00467DE7">
              <w:rPr>
                <w:sz w:val="18"/>
                <w:szCs w:val="18"/>
              </w:rPr>
              <w:t xml:space="preserve">events of the </w:t>
            </w:r>
            <w:r w:rsidRPr="00467DE7">
              <w:rPr>
                <w:sz w:val="18"/>
                <w:szCs w:val="18"/>
              </w:rPr>
              <w:t>Great Depression</w:t>
            </w:r>
            <w:r w:rsidR="00354559" w:rsidRPr="00467DE7">
              <w:rPr>
                <w:sz w:val="18"/>
                <w:szCs w:val="18"/>
              </w:rPr>
              <w:t>, Dust</w:t>
            </w:r>
            <w:r w:rsidRPr="00467DE7">
              <w:rPr>
                <w:sz w:val="18"/>
                <w:szCs w:val="18"/>
              </w:rPr>
              <w:t xml:space="preserve"> Bowl </w:t>
            </w:r>
            <w:r w:rsidR="00224203" w:rsidRPr="00467DE7">
              <w:rPr>
                <w:sz w:val="18"/>
                <w:szCs w:val="18"/>
              </w:rPr>
              <w:t>Era and the California Migration.</w:t>
            </w:r>
            <w:r w:rsidR="00467DE7">
              <w:rPr>
                <w:sz w:val="18"/>
                <w:szCs w:val="18"/>
              </w:rPr>
              <w:br/>
            </w:r>
          </w:p>
          <w:p w:rsidR="00224203" w:rsidRPr="00467DE7" w:rsidRDefault="00ED39E0" w:rsidP="00224203">
            <w:pPr>
              <w:pStyle w:val="ListParagraph"/>
              <w:numPr>
                <w:ilvl w:val="0"/>
                <w:numId w:val="2"/>
              </w:numPr>
              <w:ind w:left="353" w:hanging="270"/>
              <w:rPr>
                <w:sz w:val="18"/>
                <w:szCs w:val="18"/>
              </w:rPr>
            </w:pPr>
            <w:r w:rsidRPr="00467DE7">
              <w:rPr>
                <w:sz w:val="18"/>
                <w:szCs w:val="18"/>
              </w:rPr>
              <w:t>Interpret the</w:t>
            </w:r>
            <w:r w:rsidR="0074157C" w:rsidRPr="00467DE7">
              <w:rPr>
                <w:sz w:val="18"/>
                <w:szCs w:val="18"/>
              </w:rPr>
              <w:t xml:space="preserve"> impact of the </w:t>
            </w:r>
            <w:r w:rsidRPr="00467DE7">
              <w:rPr>
                <w:sz w:val="18"/>
                <w:szCs w:val="18"/>
              </w:rPr>
              <w:t>Dust Bowl experience</w:t>
            </w:r>
            <w:r w:rsidR="0074157C" w:rsidRPr="00467DE7">
              <w:rPr>
                <w:sz w:val="18"/>
                <w:szCs w:val="18"/>
              </w:rPr>
              <w:t xml:space="preserve"> on the lives of American citizens </w:t>
            </w:r>
            <w:r w:rsidRPr="00467DE7">
              <w:rPr>
                <w:sz w:val="18"/>
                <w:szCs w:val="18"/>
              </w:rPr>
              <w:t xml:space="preserve">by examining it through a number of primary resources. </w:t>
            </w:r>
          </w:p>
          <w:p w:rsidR="00224203" w:rsidRPr="00467DE7" w:rsidRDefault="00224203" w:rsidP="00224203">
            <w:pPr>
              <w:pStyle w:val="ListParagraph"/>
              <w:numPr>
                <w:ilvl w:val="0"/>
                <w:numId w:val="2"/>
              </w:numPr>
              <w:ind w:left="353" w:hanging="270"/>
              <w:rPr>
                <w:sz w:val="18"/>
                <w:szCs w:val="18"/>
              </w:rPr>
            </w:pPr>
            <w:r w:rsidRPr="00467DE7">
              <w:rPr>
                <w:sz w:val="18"/>
                <w:szCs w:val="18"/>
              </w:rPr>
              <w:t xml:space="preserve">Examine these events as interpreted by others in several media, including, literature, poetry, and music. </w:t>
            </w:r>
            <w:r w:rsidR="00467DE7">
              <w:rPr>
                <w:sz w:val="18"/>
                <w:szCs w:val="18"/>
              </w:rPr>
              <w:br/>
            </w:r>
          </w:p>
          <w:p w:rsidR="007A6AD9" w:rsidRPr="007A6AD9" w:rsidRDefault="00224203" w:rsidP="00964E46">
            <w:pPr>
              <w:pStyle w:val="ListParagraph"/>
              <w:numPr>
                <w:ilvl w:val="0"/>
                <w:numId w:val="2"/>
              </w:numPr>
              <w:ind w:left="353" w:hanging="270"/>
              <w:rPr>
                <w:b/>
              </w:rPr>
            </w:pPr>
            <w:r>
              <w:rPr>
                <w:sz w:val="18"/>
                <w:szCs w:val="18"/>
              </w:rPr>
              <w:t>Produce a written</w:t>
            </w:r>
            <w:r w:rsidR="00964E46">
              <w:rPr>
                <w:sz w:val="18"/>
                <w:szCs w:val="18"/>
              </w:rPr>
              <w:t xml:space="preserve"> enacted</w:t>
            </w:r>
            <w:r>
              <w:rPr>
                <w:sz w:val="18"/>
                <w:szCs w:val="18"/>
              </w:rPr>
              <w:t xml:space="preserve"> or video piece that </w:t>
            </w:r>
            <w:r w:rsidR="00964E46">
              <w:rPr>
                <w:sz w:val="18"/>
                <w:szCs w:val="18"/>
              </w:rPr>
              <w:t>expresses</w:t>
            </w:r>
            <w:r>
              <w:rPr>
                <w:sz w:val="18"/>
                <w:szCs w:val="18"/>
              </w:rPr>
              <w:t xml:space="preserve"> your interpretation and expression of the experiences of American during this period.</w:t>
            </w:r>
            <w:r w:rsidR="00964E46">
              <w:rPr>
                <w:sz w:val="18"/>
                <w:szCs w:val="18"/>
              </w:rPr>
              <w:t xml:space="preserve">  (See </w:t>
            </w:r>
            <w:r w:rsidR="00354559">
              <w:rPr>
                <w:sz w:val="18"/>
                <w:szCs w:val="18"/>
              </w:rPr>
              <w:t>details for</w:t>
            </w:r>
            <w:r w:rsidR="00964E46">
              <w:rPr>
                <w:sz w:val="18"/>
                <w:szCs w:val="18"/>
              </w:rPr>
              <w:t xml:space="preserve"> final project below).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5670" w:type="dxa"/>
          </w:tcPr>
          <w:p w:rsidR="00964E46" w:rsidRDefault="00964E46" w:rsidP="00467DE7">
            <w:pPr>
              <w:jc w:val="center"/>
            </w:pPr>
          </w:p>
          <w:p w:rsidR="00964E46" w:rsidRDefault="00964E46" w:rsidP="00467DE7">
            <w:pPr>
              <w:jc w:val="center"/>
            </w:pPr>
          </w:p>
          <w:p w:rsidR="00964E46" w:rsidRDefault="00964E46" w:rsidP="00467DE7">
            <w:pPr>
              <w:jc w:val="center"/>
            </w:pPr>
          </w:p>
          <w:p w:rsidR="007A6AD9" w:rsidRDefault="00467DE7" w:rsidP="00467DE7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939750" cy="2074460"/>
                  <wp:effectExtent l="19050" t="0" r="0" b="0"/>
                  <wp:docPr id="1" name="il_fi" descr="http://www.english.illinois.edu/maps/depression/images/dustbowlma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nglish.illinois.edu/maps/depression/images/dustbowlma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327" cy="2077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F5ED5">
              <w:br/>
            </w:r>
          </w:p>
        </w:tc>
      </w:tr>
      <w:tr w:rsidR="006E2719" w:rsidRPr="00ED39E0" w:rsidTr="00354559">
        <w:trPr>
          <w:gridAfter w:val="2"/>
          <w:wAfter w:w="646" w:type="dxa"/>
          <w:trHeight w:val="3079"/>
        </w:trPr>
        <w:tc>
          <w:tcPr>
            <w:tcW w:w="6030" w:type="dxa"/>
            <w:vMerge w:val="restart"/>
          </w:tcPr>
          <w:p w:rsidR="00AE1C55" w:rsidRDefault="00AE1C55" w:rsidP="00AE1C55">
            <w:pPr>
              <w:pStyle w:val="ListParagraph"/>
              <w:ind w:left="353"/>
              <w:rPr>
                <w:sz w:val="18"/>
                <w:szCs w:val="18"/>
              </w:rPr>
            </w:pPr>
          </w:p>
          <w:p w:rsidR="006E2719" w:rsidRDefault="00467DE7" w:rsidP="008120ED">
            <w:pPr>
              <w:ind w:left="342" w:hanging="34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Lesson</w:t>
            </w:r>
            <w:r w:rsidR="00AE1C55" w:rsidRPr="00AE1C55">
              <w:rPr>
                <w:b/>
                <w:sz w:val="18"/>
                <w:szCs w:val="18"/>
              </w:rPr>
              <w:t xml:space="preserve"> –The Dust Bowl Experience</w:t>
            </w:r>
            <w:r w:rsidR="00AE1C55">
              <w:rPr>
                <w:sz w:val="18"/>
                <w:szCs w:val="18"/>
              </w:rPr>
              <w:t xml:space="preserve"> </w:t>
            </w:r>
            <w:r w:rsidR="00AE1C55">
              <w:rPr>
                <w:sz w:val="18"/>
                <w:szCs w:val="18"/>
              </w:rPr>
              <w:br/>
            </w:r>
            <w:r w:rsidR="00AE1C55" w:rsidRPr="00AE1C55">
              <w:rPr>
                <w:b/>
                <w:sz w:val="18"/>
                <w:szCs w:val="18"/>
              </w:rPr>
              <w:t>Read Overview</w:t>
            </w:r>
            <w:r w:rsidR="008120ED"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1.</w:t>
            </w:r>
            <w:r w:rsidR="008120ED" w:rsidRPr="008120ED">
              <w:rPr>
                <w:b/>
                <w:sz w:val="18"/>
                <w:szCs w:val="18"/>
              </w:rPr>
              <w:t>Dust Bowl-Causes</w:t>
            </w:r>
            <w:r w:rsidR="008120ED">
              <w:rPr>
                <w:sz w:val="18"/>
                <w:szCs w:val="18"/>
              </w:rPr>
              <w:br/>
            </w:r>
            <w:r w:rsidR="00AE1C55">
              <w:rPr>
                <w:sz w:val="18"/>
                <w:szCs w:val="18"/>
              </w:rPr>
              <w:t>You</w:t>
            </w:r>
            <w:r w:rsidR="006E2719">
              <w:rPr>
                <w:sz w:val="18"/>
                <w:szCs w:val="18"/>
              </w:rPr>
              <w:t xml:space="preserve"> will read </w:t>
            </w:r>
            <w:r w:rsidR="008120ED">
              <w:rPr>
                <w:sz w:val="18"/>
                <w:szCs w:val="18"/>
              </w:rPr>
              <w:t xml:space="preserve">the introductory assignment and view the video dealing with the causes of the Dust Bowl and how </w:t>
            </w:r>
            <w:r w:rsidR="006E2719">
              <w:rPr>
                <w:sz w:val="18"/>
                <w:szCs w:val="18"/>
              </w:rPr>
              <w:t xml:space="preserve">World War I, the Great Depression </w:t>
            </w:r>
            <w:r w:rsidR="00CE11C4">
              <w:rPr>
                <w:sz w:val="18"/>
                <w:szCs w:val="18"/>
              </w:rPr>
              <w:t>and</w:t>
            </w:r>
            <w:r w:rsidR="006E2719">
              <w:rPr>
                <w:sz w:val="18"/>
                <w:szCs w:val="18"/>
              </w:rPr>
              <w:t xml:space="preserve"> </w:t>
            </w:r>
            <w:r w:rsidR="008120ED">
              <w:rPr>
                <w:sz w:val="18"/>
                <w:szCs w:val="18"/>
              </w:rPr>
              <w:t>environmental factors contributed to this event.</w:t>
            </w:r>
            <w:r w:rsidR="006E2719">
              <w:rPr>
                <w:sz w:val="18"/>
                <w:szCs w:val="18"/>
              </w:rPr>
              <w:t xml:space="preserve"> </w:t>
            </w:r>
          </w:p>
          <w:p w:rsidR="008120ED" w:rsidRDefault="00467DE7" w:rsidP="008120ED">
            <w:pPr>
              <w:ind w:left="3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After reading the </w:t>
            </w:r>
            <w:r w:rsidR="00A36F4B">
              <w:rPr>
                <w:sz w:val="18"/>
                <w:szCs w:val="18"/>
              </w:rPr>
              <w:t>assignment:</w:t>
            </w:r>
            <w:r>
              <w:rPr>
                <w:sz w:val="18"/>
                <w:szCs w:val="18"/>
              </w:rPr>
              <w:t xml:space="preserve"> Causes of the Dust </w:t>
            </w:r>
            <w:r w:rsidR="00354559">
              <w:rPr>
                <w:sz w:val="18"/>
                <w:szCs w:val="18"/>
              </w:rPr>
              <w:t>Bowl,</w:t>
            </w:r>
            <w:r>
              <w:rPr>
                <w:sz w:val="18"/>
                <w:szCs w:val="18"/>
              </w:rPr>
              <w:t xml:space="preserve"> we will preview</w:t>
            </w:r>
            <w:r w:rsidR="00AE1C55">
              <w:rPr>
                <w:sz w:val="18"/>
                <w:szCs w:val="18"/>
              </w:rPr>
              <w:t xml:space="preserve"> the documentary film </w:t>
            </w:r>
            <w:r w:rsidR="008C0341">
              <w:rPr>
                <w:sz w:val="18"/>
                <w:szCs w:val="18"/>
              </w:rPr>
              <w:t>excerpts</w:t>
            </w:r>
            <w:r w:rsidR="00AE1C55">
              <w:rPr>
                <w:sz w:val="18"/>
                <w:szCs w:val="18"/>
              </w:rPr>
              <w:t xml:space="preserve"> from the Discovery Channel</w:t>
            </w:r>
            <w:r>
              <w:rPr>
                <w:sz w:val="18"/>
                <w:szCs w:val="18"/>
              </w:rPr>
              <w:t xml:space="preserve"> in the Resource Kit</w:t>
            </w:r>
            <w:r w:rsidR="008120ED">
              <w:rPr>
                <w:sz w:val="18"/>
                <w:szCs w:val="18"/>
              </w:rPr>
              <w:br/>
            </w:r>
            <w:r w:rsidR="008120ED" w:rsidRPr="008120ED">
              <w:rPr>
                <w:b/>
                <w:sz w:val="18"/>
                <w:szCs w:val="18"/>
              </w:rPr>
              <w:t>2.0 Dust Bowl-Experience it here!</w:t>
            </w:r>
          </w:p>
          <w:p w:rsidR="008120ED" w:rsidRPr="008120ED" w:rsidRDefault="00467DE7" w:rsidP="008120ED">
            <w:pPr>
              <w:ind w:left="3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Listen to the farmers describe </w:t>
            </w:r>
            <w:r w:rsidR="00354559">
              <w:rPr>
                <w:sz w:val="18"/>
                <w:szCs w:val="18"/>
              </w:rPr>
              <w:t>the experience</w:t>
            </w:r>
            <w:r>
              <w:rPr>
                <w:sz w:val="18"/>
                <w:szCs w:val="18"/>
              </w:rPr>
              <w:t xml:space="preserve"> </w:t>
            </w:r>
            <w:r w:rsidR="00354559">
              <w:rPr>
                <w:sz w:val="18"/>
                <w:szCs w:val="18"/>
              </w:rPr>
              <w:t>of a</w:t>
            </w:r>
            <w:r w:rsidR="00A36F4B">
              <w:rPr>
                <w:sz w:val="18"/>
                <w:szCs w:val="18"/>
              </w:rPr>
              <w:t xml:space="preserve"> dust storm </w:t>
            </w:r>
            <w:r w:rsidR="008C034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in the audio and video files of the Resource tool Kit.  Watch the </w:t>
            </w:r>
            <w:r w:rsidR="00354559">
              <w:rPr>
                <w:sz w:val="18"/>
                <w:szCs w:val="18"/>
              </w:rPr>
              <w:t>PowerPoint and</w:t>
            </w:r>
            <w:r>
              <w:rPr>
                <w:sz w:val="18"/>
                <w:szCs w:val="18"/>
              </w:rPr>
              <w:t xml:space="preserve"> </w:t>
            </w:r>
            <w:r w:rsidR="00354559">
              <w:rPr>
                <w:sz w:val="18"/>
                <w:szCs w:val="18"/>
              </w:rPr>
              <w:t>hear a</w:t>
            </w:r>
            <w:r>
              <w:rPr>
                <w:sz w:val="18"/>
                <w:szCs w:val="18"/>
              </w:rPr>
              <w:t xml:space="preserve"> </w:t>
            </w:r>
            <w:r w:rsidR="00A36F4B">
              <w:rPr>
                <w:sz w:val="18"/>
                <w:szCs w:val="18"/>
              </w:rPr>
              <w:t xml:space="preserve">vivid description of a dust storm </w:t>
            </w:r>
            <w:r w:rsidR="00354559">
              <w:rPr>
                <w:sz w:val="18"/>
                <w:szCs w:val="18"/>
              </w:rPr>
              <w:t>from Karen</w:t>
            </w:r>
            <w:r w:rsidR="00A36F4B">
              <w:rPr>
                <w:sz w:val="18"/>
                <w:szCs w:val="18"/>
              </w:rPr>
              <w:t xml:space="preserve"> Hesse’s Out of the Dust.</w:t>
            </w:r>
          </w:p>
          <w:p w:rsidR="00A36F4B" w:rsidRPr="00A36F4B" w:rsidRDefault="00A36F4B" w:rsidP="008C0341">
            <w:pPr>
              <w:ind w:firstLine="342"/>
              <w:rPr>
                <w:b/>
                <w:sz w:val="18"/>
                <w:szCs w:val="18"/>
              </w:rPr>
            </w:pPr>
            <w:r w:rsidRPr="00A36F4B">
              <w:rPr>
                <w:b/>
                <w:sz w:val="18"/>
                <w:szCs w:val="18"/>
              </w:rPr>
              <w:t>3.0  Dust Bowl-the Aftermath</w:t>
            </w:r>
          </w:p>
          <w:p w:rsidR="00A36F4B" w:rsidRDefault="00A36F4B" w:rsidP="00A36F4B">
            <w:pPr>
              <w:ind w:left="3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Read </w:t>
            </w:r>
            <w:r w:rsidR="00467DE7">
              <w:rPr>
                <w:sz w:val="18"/>
                <w:szCs w:val="18"/>
              </w:rPr>
              <w:t xml:space="preserve">the </w:t>
            </w:r>
            <w:r>
              <w:rPr>
                <w:sz w:val="18"/>
                <w:szCs w:val="18"/>
              </w:rPr>
              <w:t xml:space="preserve">Library of Congress account of the Migrant experience found at </w:t>
            </w:r>
            <w:hyperlink r:id="rId7" w:history="1">
              <w:r w:rsidRPr="00904360">
                <w:rPr>
                  <w:rStyle w:val="Hyperlink"/>
                  <w:sz w:val="18"/>
                  <w:szCs w:val="18"/>
                </w:rPr>
                <w:t>http://memory.loc.gov/ammem/</w:t>
              </w:r>
              <w:r w:rsidRPr="00904360">
                <w:rPr>
                  <w:rStyle w:val="Hyperlink"/>
                  <w:sz w:val="18"/>
                  <w:szCs w:val="18"/>
                </w:rPr>
                <w:t>afctshtml/tsme.html</w:t>
              </w:r>
            </w:hyperlink>
          </w:p>
          <w:p w:rsidR="008C0341" w:rsidRDefault="00467DE7" w:rsidP="008C0341">
            <w:pPr>
              <w:ind w:left="3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Listen to the song Over at the Government </w:t>
            </w:r>
            <w:r w:rsidR="00354559">
              <w:rPr>
                <w:sz w:val="18"/>
                <w:szCs w:val="18"/>
              </w:rPr>
              <w:t>Camp I</w:t>
            </w:r>
            <w:r>
              <w:rPr>
                <w:sz w:val="18"/>
                <w:szCs w:val="18"/>
              </w:rPr>
              <w:t xml:space="preserve"> the Resource Tool Kit.</w:t>
            </w:r>
            <w:r>
              <w:rPr>
                <w:sz w:val="18"/>
                <w:szCs w:val="18"/>
              </w:rPr>
              <w:br/>
            </w:r>
            <w:r w:rsidR="008C0341">
              <w:rPr>
                <w:sz w:val="18"/>
                <w:szCs w:val="18"/>
              </w:rPr>
              <w:t>Examine Dorothea Lange’s photograph of th</w:t>
            </w:r>
            <w:r>
              <w:rPr>
                <w:sz w:val="18"/>
                <w:szCs w:val="18"/>
              </w:rPr>
              <w:t>e</w:t>
            </w:r>
            <w:r w:rsidR="008C034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</w:t>
            </w:r>
            <w:r w:rsidR="008C0341">
              <w:rPr>
                <w:sz w:val="18"/>
                <w:szCs w:val="18"/>
              </w:rPr>
              <w:t xml:space="preserve">igrant </w:t>
            </w:r>
            <w:r>
              <w:rPr>
                <w:sz w:val="18"/>
                <w:szCs w:val="18"/>
              </w:rPr>
              <w:t>M</w:t>
            </w:r>
            <w:r w:rsidR="008C0341">
              <w:rPr>
                <w:sz w:val="18"/>
                <w:szCs w:val="18"/>
              </w:rPr>
              <w:t xml:space="preserve">other and her </w:t>
            </w:r>
            <w:r>
              <w:rPr>
                <w:sz w:val="18"/>
                <w:szCs w:val="18"/>
              </w:rPr>
              <w:t>C</w:t>
            </w:r>
            <w:r w:rsidR="008C0341">
              <w:rPr>
                <w:sz w:val="18"/>
                <w:szCs w:val="18"/>
              </w:rPr>
              <w:t xml:space="preserve">hildren.  </w:t>
            </w:r>
            <w:r>
              <w:rPr>
                <w:sz w:val="18"/>
                <w:szCs w:val="18"/>
              </w:rPr>
              <w:t xml:space="preserve">Try to interpret what this experience must be like for them. </w:t>
            </w:r>
            <w:r w:rsidR="008C0341">
              <w:rPr>
                <w:sz w:val="18"/>
                <w:szCs w:val="18"/>
              </w:rPr>
              <w:t xml:space="preserve"> </w:t>
            </w:r>
          </w:p>
          <w:p w:rsidR="006E2719" w:rsidRPr="0074157C" w:rsidRDefault="006E2719" w:rsidP="00A36F4B">
            <w:pPr>
              <w:pStyle w:val="ListParagraph"/>
              <w:ind w:left="353"/>
              <w:rPr>
                <w:sz w:val="18"/>
                <w:szCs w:val="18"/>
              </w:rPr>
            </w:pPr>
          </w:p>
          <w:p w:rsidR="006E2719" w:rsidRDefault="006E2719" w:rsidP="008C0341">
            <w:pPr>
              <w:pStyle w:val="ListParagraph"/>
              <w:ind w:left="353"/>
              <w:rPr>
                <w:sz w:val="18"/>
                <w:szCs w:val="18"/>
              </w:rPr>
            </w:pPr>
            <w:r w:rsidRPr="0074157C">
              <w:rPr>
                <w:sz w:val="18"/>
                <w:szCs w:val="18"/>
              </w:rPr>
              <w:t>Students will interpret their findings and report them through a medium of their choice</w:t>
            </w:r>
            <w:r>
              <w:rPr>
                <w:sz w:val="18"/>
                <w:szCs w:val="18"/>
              </w:rPr>
              <w:t xml:space="preserve">. </w:t>
            </w:r>
          </w:p>
          <w:p w:rsidR="006E2719" w:rsidRPr="008C0341" w:rsidRDefault="006E2719" w:rsidP="008C0341">
            <w:pPr>
              <w:ind w:firstLine="342"/>
              <w:rPr>
                <w:b/>
                <w:sz w:val="18"/>
                <w:szCs w:val="18"/>
              </w:rPr>
            </w:pPr>
            <w:r w:rsidRPr="008C0341">
              <w:rPr>
                <w:b/>
                <w:sz w:val="18"/>
                <w:szCs w:val="18"/>
              </w:rPr>
              <w:t>4.0 Final Activity</w:t>
            </w:r>
            <w:r w:rsidR="00964E46">
              <w:rPr>
                <w:b/>
                <w:sz w:val="18"/>
                <w:szCs w:val="18"/>
              </w:rPr>
              <w:br/>
            </w:r>
          </w:p>
          <w:p w:rsidR="00354559" w:rsidRDefault="00354559" w:rsidP="006E2719">
            <w:pPr>
              <w:ind w:left="3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</w:p>
          <w:p w:rsidR="00354559" w:rsidRDefault="00354559" w:rsidP="006E2719">
            <w:pPr>
              <w:ind w:left="342"/>
              <w:rPr>
                <w:sz w:val="18"/>
                <w:szCs w:val="18"/>
              </w:rPr>
            </w:pPr>
          </w:p>
          <w:p w:rsidR="0035329A" w:rsidRDefault="00354559" w:rsidP="006E2719">
            <w:pPr>
              <w:ind w:left="3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</w:p>
          <w:p w:rsidR="0035329A" w:rsidRDefault="00354559" w:rsidP="006E2719">
            <w:pPr>
              <w:ind w:left="342"/>
              <w:rPr>
                <w:sz w:val="18"/>
                <w:szCs w:val="18"/>
              </w:rPr>
            </w:pPr>
            <w:r w:rsidRPr="006F3AF6">
              <w:rPr>
                <w:b/>
                <w:sz w:val="18"/>
                <w:szCs w:val="18"/>
              </w:rPr>
              <w:t>FINAL PROJECTS</w:t>
            </w:r>
            <w:r>
              <w:rPr>
                <w:sz w:val="18"/>
                <w:szCs w:val="18"/>
              </w:rPr>
              <w:t xml:space="preserve">  </w:t>
            </w:r>
            <w:r w:rsidR="006F3AF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(YOU MAY</w:t>
            </w:r>
            <w:r w:rsidR="006F3AF6">
              <w:rPr>
                <w:sz w:val="18"/>
                <w:szCs w:val="18"/>
              </w:rPr>
              <w:t xml:space="preserve"> CHOOSE  TO DO O</w:t>
            </w:r>
            <w:r>
              <w:rPr>
                <w:sz w:val="18"/>
                <w:szCs w:val="18"/>
              </w:rPr>
              <w:t>NE OF THE FOLLOWING)</w:t>
            </w:r>
          </w:p>
          <w:p w:rsidR="0035329A" w:rsidRDefault="0035329A" w:rsidP="006E2719">
            <w:pPr>
              <w:ind w:left="342"/>
              <w:rPr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342" w:type="dxa"/>
              <w:tblLayout w:type="fixed"/>
              <w:tblLook w:val="04A0"/>
            </w:tblPr>
            <w:tblGrid>
              <w:gridCol w:w="2785"/>
              <w:gridCol w:w="2520"/>
            </w:tblGrid>
            <w:tr w:rsidR="00354559" w:rsidTr="0035329A">
              <w:tc>
                <w:tcPr>
                  <w:tcW w:w="2785" w:type="dxa"/>
                  <w:shd w:val="clear" w:color="auto" w:fill="C4BC96" w:themeFill="background2" w:themeFillShade="BF"/>
                </w:tcPr>
                <w:p w:rsidR="00354559" w:rsidRPr="0035329A" w:rsidRDefault="00354559" w:rsidP="0035329A">
                  <w:pPr>
                    <w:jc w:val="center"/>
                    <w:rPr>
                      <w:b/>
                      <w:sz w:val="18"/>
                      <w:szCs w:val="18"/>
                      <w:highlight w:val="lightGray"/>
                    </w:rPr>
                  </w:pPr>
                  <w:r w:rsidRPr="0035329A">
                    <w:rPr>
                      <w:b/>
                      <w:sz w:val="18"/>
                      <w:szCs w:val="18"/>
                      <w:highlight w:val="lightGray"/>
                    </w:rPr>
                    <w:t>MEDIA</w:t>
                  </w:r>
                </w:p>
              </w:tc>
              <w:tc>
                <w:tcPr>
                  <w:tcW w:w="2520" w:type="dxa"/>
                  <w:shd w:val="clear" w:color="auto" w:fill="C4BC96" w:themeFill="background2" w:themeFillShade="BF"/>
                </w:tcPr>
                <w:p w:rsidR="00354559" w:rsidRPr="0035329A" w:rsidRDefault="00354559" w:rsidP="0035329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5329A">
                    <w:rPr>
                      <w:b/>
                      <w:sz w:val="18"/>
                      <w:szCs w:val="18"/>
                    </w:rPr>
                    <w:t>PROJECT</w:t>
                  </w:r>
                </w:p>
              </w:tc>
            </w:tr>
            <w:tr w:rsidR="00354559" w:rsidTr="0035329A">
              <w:tc>
                <w:tcPr>
                  <w:tcW w:w="2785" w:type="dxa"/>
                </w:tcPr>
                <w:p w:rsidR="00354559" w:rsidRDefault="00354559" w:rsidP="00354559">
                  <w:pPr>
                    <w:pStyle w:val="ListParagraph"/>
                    <w:ind w:left="9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Listen</w:t>
                  </w:r>
                  <w:r w:rsidRPr="00191884">
                    <w:rPr>
                      <w:sz w:val="18"/>
                      <w:szCs w:val="18"/>
                    </w:rPr>
                    <w:t xml:space="preserve"> to the song “Over at the Government Camp sung by 12 year olds Margaret Treat, Mary Campbell and her sister Betty.</w:t>
                  </w:r>
                </w:p>
                <w:p w:rsidR="00354559" w:rsidRDefault="00354559" w:rsidP="00354559">
                  <w:pPr>
                    <w:pStyle w:val="ListParagraph"/>
                    <w:ind w:left="90"/>
                    <w:rPr>
                      <w:sz w:val="18"/>
                      <w:szCs w:val="18"/>
                    </w:rPr>
                  </w:pPr>
                </w:p>
                <w:p w:rsidR="00354559" w:rsidRDefault="00354559" w:rsidP="00354559">
                  <w:hyperlink r:id="rId8" w:history="1">
                    <w:r w:rsidRPr="003E4F33">
                      <w:rPr>
                        <w:rStyle w:val="Hyperlink"/>
                        <w:sz w:val="18"/>
                        <w:szCs w:val="18"/>
                      </w:rPr>
                      <w:t>http://memory.loc.gov/afc/afcts/audio/510/5101a1.mp3</w:t>
                    </w:r>
                  </w:hyperlink>
                </w:p>
                <w:p w:rsidR="00354559" w:rsidRDefault="00354559" w:rsidP="006E27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20" w:type="dxa"/>
                </w:tcPr>
                <w:p w:rsidR="00354559" w:rsidRDefault="00354559" w:rsidP="00354559">
                  <w:pPr>
                    <w:rPr>
                      <w:b/>
                      <w:sz w:val="18"/>
                      <w:szCs w:val="18"/>
                    </w:rPr>
                  </w:pPr>
                  <w:r w:rsidRPr="00DB5768">
                    <w:rPr>
                      <w:b/>
                      <w:sz w:val="18"/>
                      <w:szCs w:val="18"/>
                    </w:rPr>
                    <w:t xml:space="preserve">You are a </w:t>
                  </w:r>
                  <w:r>
                    <w:rPr>
                      <w:b/>
                      <w:sz w:val="18"/>
                      <w:szCs w:val="18"/>
                    </w:rPr>
                    <w:t xml:space="preserve">journalist:  a </w:t>
                  </w:r>
                  <w:r w:rsidRPr="00DB5768">
                    <w:rPr>
                      <w:b/>
                      <w:sz w:val="18"/>
                      <w:szCs w:val="18"/>
                    </w:rPr>
                    <w:t>newspaper critic</w:t>
                  </w:r>
                  <w:r>
                    <w:rPr>
                      <w:b/>
                      <w:sz w:val="18"/>
                      <w:szCs w:val="18"/>
                    </w:rPr>
                    <w:t xml:space="preserve"> for the Camp newspaper</w:t>
                  </w:r>
                  <w:r w:rsidRPr="00DB5768">
                    <w:rPr>
                      <w:b/>
                      <w:sz w:val="18"/>
                      <w:szCs w:val="18"/>
                    </w:rPr>
                    <w:t xml:space="preserve">: 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DB5768">
                    <w:rPr>
                      <w:b/>
                      <w:sz w:val="18"/>
                      <w:szCs w:val="18"/>
                    </w:rPr>
                    <w:t xml:space="preserve">Write a review of this song as </w:t>
                  </w:r>
                  <w:r w:rsidR="0035329A" w:rsidRPr="00DB5768">
                    <w:rPr>
                      <w:b/>
                      <w:sz w:val="18"/>
                      <w:szCs w:val="18"/>
                    </w:rPr>
                    <w:t>though</w:t>
                  </w:r>
                  <w:r w:rsidR="0035329A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="0035329A" w:rsidRPr="00DB5768">
                    <w:rPr>
                      <w:b/>
                      <w:sz w:val="18"/>
                      <w:szCs w:val="18"/>
                    </w:rPr>
                    <w:t>it</w:t>
                  </w:r>
                  <w:r w:rsidRPr="00DB5768">
                    <w:rPr>
                      <w:b/>
                      <w:sz w:val="18"/>
                      <w:szCs w:val="18"/>
                    </w:rPr>
                    <w:t xml:space="preserve"> were to be read by the </w:t>
                  </w:r>
                  <w:r w:rsidR="0035329A" w:rsidRPr="00DB5768">
                    <w:rPr>
                      <w:b/>
                      <w:sz w:val="18"/>
                      <w:szCs w:val="18"/>
                    </w:rPr>
                    <w:t xml:space="preserve">people </w:t>
                  </w:r>
                  <w:r w:rsidR="0035329A">
                    <w:rPr>
                      <w:b/>
                      <w:sz w:val="18"/>
                      <w:szCs w:val="18"/>
                    </w:rPr>
                    <w:t>living</w:t>
                  </w:r>
                  <w:r w:rsidRPr="00DB5768">
                    <w:rPr>
                      <w:b/>
                      <w:sz w:val="18"/>
                      <w:szCs w:val="18"/>
                    </w:rPr>
                    <w:t xml:space="preserve"> in the camp community</w:t>
                  </w:r>
                  <w:r>
                    <w:rPr>
                      <w:sz w:val="18"/>
                      <w:szCs w:val="18"/>
                    </w:rPr>
                    <w:t>.</w:t>
                  </w:r>
                </w:p>
                <w:p w:rsidR="00354559" w:rsidRDefault="00354559" w:rsidP="006E271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354559" w:rsidTr="0035329A">
              <w:tc>
                <w:tcPr>
                  <w:tcW w:w="2785" w:type="dxa"/>
                </w:tcPr>
                <w:p w:rsidR="00354559" w:rsidRDefault="00354559" w:rsidP="00354559">
                  <w:pPr>
                    <w:pStyle w:val="ListParagraph"/>
                    <w:ind w:left="443" w:hanging="353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</w:t>
                  </w:r>
                  <w:r>
                    <w:rPr>
                      <w:sz w:val="18"/>
                      <w:szCs w:val="18"/>
                    </w:rPr>
                    <w:t>eview the timeline.</w:t>
                  </w:r>
                </w:p>
                <w:p w:rsidR="00354559" w:rsidRPr="00404C37" w:rsidRDefault="00354559" w:rsidP="00354559">
                  <w:pPr>
                    <w:rPr>
                      <w:sz w:val="18"/>
                      <w:szCs w:val="18"/>
                    </w:rPr>
                  </w:pPr>
                  <w:hyperlink r:id="rId9" w:history="1">
                    <w:r w:rsidRPr="00404C37">
                      <w:rPr>
                        <w:rStyle w:val="Hyperlink"/>
                        <w:sz w:val="18"/>
                        <w:szCs w:val="18"/>
                      </w:rPr>
                      <w:t>http://www.english.illinois.edu/maps/depression/dustbowl.htm</w:t>
                    </w:r>
                  </w:hyperlink>
                </w:p>
                <w:p w:rsidR="00354559" w:rsidRDefault="00354559" w:rsidP="006E27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20" w:type="dxa"/>
                </w:tcPr>
                <w:p w:rsidR="00354559" w:rsidRDefault="00354559" w:rsidP="00354559">
                  <w:pPr>
                    <w:rPr>
                      <w:sz w:val="18"/>
                      <w:szCs w:val="18"/>
                    </w:rPr>
                  </w:pPr>
                  <w:r w:rsidRPr="009A2539">
                    <w:rPr>
                      <w:b/>
                      <w:sz w:val="18"/>
                      <w:szCs w:val="18"/>
                    </w:rPr>
                    <w:t xml:space="preserve">You are a filmmaker: </w:t>
                  </w:r>
                  <w:r>
                    <w:rPr>
                      <w:b/>
                      <w:sz w:val="18"/>
                      <w:szCs w:val="18"/>
                    </w:rPr>
                    <w:t xml:space="preserve"> Using the Resource Tool Kit  and the Timeline, c</w:t>
                  </w:r>
                  <w:r w:rsidRPr="009A2539">
                    <w:rPr>
                      <w:b/>
                      <w:sz w:val="18"/>
                      <w:szCs w:val="18"/>
                    </w:rPr>
                    <w:t>reate a story map for your next film</w:t>
                  </w:r>
                  <w:r>
                    <w:rPr>
                      <w:b/>
                      <w:sz w:val="18"/>
                      <w:szCs w:val="18"/>
                    </w:rPr>
                    <w:t>,</w:t>
                  </w:r>
                  <w:r w:rsidRPr="009A2539">
                    <w:rPr>
                      <w:b/>
                      <w:sz w:val="18"/>
                      <w:szCs w:val="18"/>
                    </w:rPr>
                    <w:t xml:space="preserve"> either</w:t>
                  </w:r>
                  <w:r>
                    <w:rPr>
                      <w:b/>
                      <w:sz w:val="18"/>
                      <w:szCs w:val="18"/>
                    </w:rPr>
                    <w:t>,</w:t>
                  </w:r>
                  <w:r w:rsidRPr="009A2539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9A2539">
                    <w:rPr>
                      <w:b/>
                      <w:i/>
                      <w:sz w:val="18"/>
                      <w:szCs w:val="18"/>
                    </w:rPr>
                    <w:t>Countdown to the Dust Bowl”</w:t>
                  </w:r>
                  <w:r>
                    <w:rPr>
                      <w:b/>
                      <w:sz w:val="18"/>
                      <w:szCs w:val="18"/>
                    </w:rPr>
                    <w:t xml:space="preserve">, </w:t>
                  </w:r>
                  <w:r>
                    <w:rPr>
                      <w:b/>
                      <w:sz w:val="18"/>
                      <w:szCs w:val="18"/>
                    </w:rPr>
                    <w:br/>
                  </w:r>
                  <w:r w:rsidRPr="009A2539">
                    <w:rPr>
                      <w:b/>
                      <w:sz w:val="18"/>
                      <w:szCs w:val="18"/>
                    </w:rPr>
                    <w:t>that illustrates the events that contributed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9A2539">
                    <w:rPr>
                      <w:b/>
                      <w:sz w:val="18"/>
                      <w:szCs w:val="18"/>
                    </w:rPr>
                    <w:t xml:space="preserve"> to the Dust Bowl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9A2539">
                    <w:rPr>
                      <w:b/>
                      <w:sz w:val="18"/>
                      <w:szCs w:val="18"/>
                    </w:rPr>
                    <w:t>or a story map for your film</w:t>
                  </w:r>
                  <w:r>
                    <w:rPr>
                      <w:b/>
                      <w:sz w:val="18"/>
                      <w:szCs w:val="18"/>
                    </w:rPr>
                    <w:t>,</w:t>
                  </w:r>
                  <w:r w:rsidRPr="009A2539">
                    <w:rPr>
                      <w:b/>
                      <w:sz w:val="18"/>
                      <w:szCs w:val="18"/>
                    </w:rPr>
                    <w:t xml:space="preserve"> “</w:t>
                  </w:r>
                  <w:r w:rsidRPr="00191884">
                    <w:rPr>
                      <w:b/>
                      <w:sz w:val="18"/>
                      <w:szCs w:val="18"/>
                    </w:rPr>
                    <w:t>Goin’</w:t>
                  </w:r>
                  <w:r>
                    <w:rPr>
                      <w:b/>
                      <w:sz w:val="18"/>
                      <w:szCs w:val="18"/>
                    </w:rPr>
                    <w:t xml:space="preserve"> to California</w:t>
                  </w:r>
                  <w:r w:rsidRPr="009A2539">
                    <w:rPr>
                      <w:b/>
                      <w:sz w:val="18"/>
                      <w:szCs w:val="18"/>
                    </w:rPr>
                    <w:t>“</w:t>
                  </w:r>
                  <w:r>
                    <w:rPr>
                      <w:b/>
                      <w:sz w:val="18"/>
                      <w:szCs w:val="18"/>
                    </w:rPr>
                    <w:t xml:space="preserve">, </w:t>
                  </w:r>
                  <w:r w:rsidRPr="009A2539">
                    <w:rPr>
                      <w:b/>
                      <w:sz w:val="18"/>
                      <w:szCs w:val="18"/>
                    </w:rPr>
                    <w:t>that illustrates the events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9A2539">
                    <w:rPr>
                      <w:b/>
                      <w:sz w:val="18"/>
                      <w:szCs w:val="18"/>
                    </w:rPr>
                    <w:t xml:space="preserve"> in the later years of the Dust Bowl</w:t>
                  </w:r>
                  <w:r>
                    <w:rPr>
                      <w:b/>
                      <w:sz w:val="18"/>
                      <w:szCs w:val="18"/>
                    </w:rPr>
                    <w:t xml:space="preserve">. </w:t>
                  </w:r>
                  <w:r>
                    <w:rPr>
                      <w:b/>
                      <w:sz w:val="18"/>
                      <w:szCs w:val="18"/>
                    </w:rPr>
                    <w:t>You choose to create a video based on your storyboard  film</w:t>
                  </w:r>
                </w:p>
              </w:tc>
            </w:tr>
            <w:tr w:rsidR="00354559" w:rsidTr="0035329A">
              <w:tc>
                <w:tcPr>
                  <w:tcW w:w="2785" w:type="dxa"/>
                </w:tcPr>
                <w:p w:rsidR="00354559" w:rsidRDefault="00354559" w:rsidP="0035455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Compare </w:t>
                  </w:r>
                  <w:r>
                    <w:rPr>
                      <w:sz w:val="18"/>
                      <w:szCs w:val="18"/>
                    </w:rPr>
                    <w:t xml:space="preserve"> the quote from Karen Hesse’s, </w:t>
                  </w:r>
                  <w:r w:rsidRPr="009A2539">
                    <w:rPr>
                      <w:i/>
                      <w:sz w:val="18"/>
                      <w:szCs w:val="18"/>
                    </w:rPr>
                    <w:t>Out of the Dust</w:t>
                  </w:r>
                  <w:r>
                    <w:rPr>
                      <w:sz w:val="18"/>
                      <w:szCs w:val="18"/>
                    </w:rPr>
                    <w:t xml:space="preserve"> with either:</w:t>
                  </w:r>
                </w:p>
                <w:p w:rsidR="00354559" w:rsidRPr="0021106A" w:rsidRDefault="00354559" w:rsidP="00354559">
                  <w:pPr>
                    <w:pStyle w:val="ListParagraph"/>
                    <w:numPr>
                      <w:ilvl w:val="0"/>
                      <w:numId w:val="4"/>
                    </w:numPr>
                    <w:ind w:left="360" w:hanging="270"/>
                    <w:rPr>
                      <w:i/>
                      <w:sz w:val="18"/>
                      <w:szCs w:val="18"/>
                    </w:rPr>
                  </w:pPr>
                  <w:r w:rsidRPr="0021106A">
                    <w:rPr>
                      <w:sz w:val="18"/>
                      <w:szCs w:val="18"/>
                    </w:rPr>
                    <w:t>Dorothea Lange’s photo</w:t>
                  </w:r>
                  <w:r w:rsidRPr="0021106A">
                    <w:rPr>
                      <w:i/>
                      <w:sz w:val="18"/>
                      <w:szCs w:val="18"/>
                    </w:rPr>
                    <w:t>, Migrant Mother and Children</w:t>
                  </w:r>
                </w:p>
                <w:p w:rsidR="00354559" w:rsidRDefault="00354559" w:rsidP="00354559">
                  <w:pPr>
                    <w:rPr>
                      <w:i/>
                      <w:sz w:val="18"/>
                      <w:szCs w:val="18"/>
                    </w:rPr>
                  </w:pPr>
                </w:p>
                <w:p w:rsidR="00354559" w:rsidRPr="0021106A" w:rsidRDefault="00354559" w:rsidP="00354559">
                  <w:pPr>
                    <w:pStyle w:val="ListParagraph"/>
                    <w:numPr>
                      <w:ilvl w:val="0"/>
                      <w:numId w:val="4"/>
                    </w:numPr>
                    <w:ind w:left="360" w:hanging="270"/>
                    <w:rPr>
                      <w:sz w:val="18"/>
                      <w:szCs w:val="18"/>
                    </w:rPr>
                  </w:pPr>
                  <w:r w:rsidRPr="0021106A">
                    <w:rPr>
                      <w:sz w:val="18"/>
                      <w:szCs w:val="18"/>
                    </w:rPr>
                    <w:t>Ron Langley’s poem Migrant</w:t>
                  </w:r>
                  <w:r w:rsidRPr="0021106A">
                    <w:rPr>
                      <w:i/>
                      <w:sz w:val="18"/>
                      <w:szCs w:val="18"/>
                    </w:rPr>
                    <w:t xml:space="preserve"> Child</w:t>
                  </w:r>
                  <w:r w:rsidRPr="0021106A">
                    <w:rPr>
                      <w:sz w:val="18"/>
                      <w:szCs w:val="18"/>
                    </w:rPr>
                    <w:t xml:space="preserve"> in which he recalls his family’s migration to the Weedpatch government Camp. </w:t>
                  </w:r>
                </w:p>
                <w:p w:rsidR="00354559" w:rsidRDefault="00354559" w:rsidP="006E27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20" w:type="dxa"/>
                </w:tcPr>
                <w:p w:rsidR="00354559" w:rsidRDefault="00354559" w:rsidP="00354559">
                  <w:pPr>
                    <w:rPr>
                      <w:b/>
                      <w:i/>
                      <w:sz w:val="18"/>
                      <w:szCs w:val="18"/>
                    </w:rPr>
                  </w:pPr>
                  <w:r w:rsidRPr="0050595C">
                    <w:rPr>
                      <w:b/>
                      <w:sz w:val="18"/>
                      <w:szCs w:val="18"/>
                    </w:rPr>
                    <w:t>You are a</w:t>
                  </w:r>
                  <w:r>
                    <w:rPr>
                      <w:b/>
                      <w:sz w:val="18"/>
                      <w:szCs w:val="18"/>
                    </w:rPr>
                    <w:t xml:space="preserve"> poet</w:t>
                  </w:r>
                  <w:r w:rsidRPr="0050595C">
                    <w:rPr>
                      <w:b/>
                      <w:sz w:val="18"/>
                      <w:szCs w:val="18"/>
                    </w:rPr>
                    <w:t xml:space="preserve">: write a short </w:t>
                  </w:r>
                  <w:r>
                    <w:rPr>
                      <w:b/>
                      <w:sz w:val="18"/>
                      <w:szCs w:val="18"/>
                    </w:rPr>
                    <w:t xml:space="preserve">poem </w:t>
                  </w:r>
                  <w:r w:rsidRPr="0050595C">
                    <w:rPr>
                      <w:b/>
                      <w:sz w:val="18"/>
                      <w:szCs w:val="18"/>
                    </w:rPr>
                    <w:t>that dramatizes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50595C">
                    <w:rPr>
                      <w:b/>
                      <w:sz w:val="18"/>
                      <w:szCs w:val="18"/>
                    </w:rPr>
                    <w:t xml:space="preserve"> how the </w:t>
                  </w:r>
                  <w:r>
                    <w:rPr>
                      <w:b/>
                      <w:sz w:val="18"/>
                      <w:szCs w:val="18"/>
                    </w:rPr>
                    <w:t xml:space="preserve">Dorothea Lange’s </w:t>
                  </w:r>
                  <w:r w:rsidRPr="0050595C">
                    <w:rPr>
                      <w:b/>
                      <w:sz w:val="18"/>
                      <w:szCs w:val="18"/>
                    </w:rPr>
                    <w:t xml:space="preserve">photo or </w:t>
                  </w:r>
                  <w:r>
                    <w:rPr>
                      <w:b/>
                      <w:sz w:val="18"/>
                      <w:szCs w:val="18"/>
                    </w:rPr>
                    <w:t xml:space="preserve">Ron Langley’s poem </w:t>
                  </w:r>
                  <w:r w:rsidRPr="0050595C">
                    <w:rPr>
                      <w:b/>
                      <w:sz w:val="18"/>
                      <w:szCs w:val="18"/>
                    </w:rPr>
                    <w:t>does or does not illustrate the</w:t>
                  </w:r>
                  <w:r>
                    <w:rPr>
                      <w:b/>
                      <w:sz w:val="18"/>
                      <w:szCs w:val="18"/>
                    </w:rPr>
                    <w:t xml:space="preserve"> following </w:t>
                  </w:r>
                  <w:r w:rsidRPr="0050595C">
                    <w:rPr>
                      <w:b/>
                      <w:sz w:val="18"/>
                      <w:szCs w:val="18"/>
                    </w:rPr>
                    <w:t xml:space="preserve"> quote from </w:t>
                  </w:r>
                  <w:r w:rsidRPr="0050595C">
                    <w:rPr>
                      <w:b/>
                      <w:i/>
                      <w:sz w:val="18"/>
                      <w:szCs w:val="18"/>
                    </w:rPr>
                    <w:t>Out of the Dust</w:t>
                  </w:r>
                  <w:r>
                    <w:rPr>
                      <w:b/>
                      <w:i/>
                      <w:sz w:val="18"/>
                      <w:szCs w:val="18"/>
                    </w:rPr>
                    <w:t>:</w:t>
                  </w:r>
                </w:p>
                <w:p w:rsidR="00354559" w:rsidRDefault="00354559" w:rsidP="00354559">
                  <w:pPr>
                    <w:ind w:left="623"/>
                    <w:rPr>
                      <w:rStyle w:val="apple-style-span"/>
                      <w:rFonts w:ascii="Georgia" w:hAnsi="Georgia"/>
                      <w:color w:val="181818"/>
                      <w:sz w:val="15"/>
                      <w:szCs w:val="15"/>
                    </w:rPr>
                  </w:pPr>
                  <w:r>
                    <w:rPr>
                      <w:rStyle w:val="apple-style-span"/>
                      <w:rFonts w:ascii="Georgia" w:hAnsi="Georgia"/>
                      <w:color w:val="181818"/>
                      <w:sz w:val="15"/>
                      <w:szCs w:val="15"/>
                    </w:rPr>
                    <w:t xml:space="preserve">"the way I see it, hard times aren't only about </w:t>
                  </w:r>
                  <w:r>
                    <w:rPr>
                      <w:rStyle w:val="apple-style-span"/>
                      <w:rFonts w:ascii="Georgia" w:hAnsi="Georgia"/>
                      <w:color w:val="181818"/>
                      <w:sz w:val="15"/>
                      <w:szCs w:val="15"/>
                    </w:rPr>
                    <w:br/>
                  </w:r>
                  <w:r>
                    <w:rPr>
                      <w:rStyle w:val="apple-style-span"/>
                      <w:rFonts w:ascii="Georgia" w:hAnsi="Georgia"/>
                      <w:color w:val="181818"/>
                      <w:sz w:val="15"/>
                      <w:szCs w:val="15"/>
                    </w:rPr>
                    <w:t>money, or drought, or dust. Hard times are</w:t>
                  </w:r>
                  <w:r>
                    <w:rPr>
                      <w:rStyle w:val="apple-style-span"/>
                      <w:rFonts w:ascii="Georgia" w:hAnsi="Georgia"/>
                      <w:color w:val="181818"/>
                      <w:sz w:val="15"/>
                      <w:szCs w:val="15"/>
                    </w:rPr>
                    <w:br/>
                  </w:r>
                  <w:r>
                    <w:rPr>
                      <w:rStyle w:val="apple-style-span"/>
                      <w:rFonts w:ascii="Georgia" w:hAnsi="Georgia"/>
                      <w:color w:val="181818"/>
                      <w:sz w:val="15"/>
                      <w:szCs w:val="15"/>
                    </w:rPr>
                    <w:t xml:space="preserve"> about losing spirit, and hope and what happens</w:t>
                  </w:r>
                  <w:r>
                    <w:rPr>
                      <w:rStyle w:val="apple-style-span"/>
                      <w:rFonts w:ascii="Georgia" w:hAnsi="Georgia"/>
                      <w:color w:val="181818"/>
                      <w:sz w:val="15"/>
                      <w:szCs w:val="15"/>
                    </w:rPr>
                    <w:br/>
                  </w:r>
                  <w:r>
                    <w:rPr>
                      <w:rStyle w:val="apple-style-span"/>
                      <w:rFonts w:ascii="Georgia" w:hAnsi="Georgia"/>
                      <w:color w:val="181818"/>
                      <w:sz w:val="15"/>
                      <w:szCs w:val="15"/>
                    </w:rPr>
                    <w:t xml:space="preserve"> when dreams dry up.</w:t>
                  </w:r>
                  <w:r>
                    <w:rPr>
                      <w:rStyle w:val="apple-converted-space"/>
                      <w:rFonts w:ascii="Georgia" w:hAnsi="Georgia"/>
                      <w:color w:val="181818"/>
                      <w:sz w:val="15"/>
                      <w:szCs w:val="15"/>
                    </w:rPr>
                    <w:t> </w:t>
                  </w:r>
                  <w:r>
                    <w:rPr>
                      <w:rFonts w:ascii="Georgia" w:hAnsi="Georgia"/>
                      <w:color w:val="181818"/>
                      <w:sz w:val="15"/>
                      <w:szCs w:val="15"/>
                    </w:rPr>
                    <w:br/>
                  </w:r>
                  <w:r>
                    <w:rPr>
                      <w:rStyle w:val="apple-style-span"/>
                      <w:rFonts w:ascii="Georgia" w:hAnsi="Georgia"/>
                      <w:color w:val="181818"/>
                      <w:sz w:val="15"/>
                      <w:szCs w:val="15"/>
                    </w:rPr>
                    <w:t>p.225"</w:t>
                  </w:r>
                  <w:r>
                    <w:rPr>
                      <w:rStyle w:val="apple-converted-space"/>
                      <w:rFonts w:ascii="Georgia" w:hAnsi="Georgia"/>
                      <w:color w:val="181818"/>
                      <w:sz w:val="15"/>
                      <w:szCs w:val="15"/>
                    </w:rPr>
                    <w:t xml:space="preserve">  </w:t>
                  </w:r>
                  <w:r>
                    <w:rPr>
                      <w:rStyle w:val="apple-style-span"/>
                      <w:rFonts w:ascii="Georgia" w:hAnsi="Georgia"/>
                      <w:color w:val="181818"/>
                      <w:sz w:val="15"/>
                      <w:szCs w:val="15"/>
                    </w:rPr>
                    <w:t>—</w:t>
                  </w:r>
                  <w:r>
                    <w:rPr>
                      <w:rStyle w:val="apple-converted-space"/>
                      <w:rFonts w:ascii="Georgia" w:hAnsi="Georgia"/>
                      <w:color w:val="181818"/>
                      <w:sz w:val="15"/>
                      <w:szCs w:val="15"/>
                    </w:rPr>
                    <w:t> </w:t>
                  </w:r>
                  <w:hyperlink r:id="rId10" w:history="1">
                    <w:r>
                      <w:rPr>
                        <w:rStyle w:val="Hyperlink"/>
                        <w:rFonts w:ascii="Georgia" w:hAnsi="Georgia"/>
                        <w:color w:val="663300"/>
                        <w:sz w:val="15"/>
                        <w:szCs w:val="15"/>
                      </w:rPr>
                      <w:t>Karen Hesse</w:t>
                    </w:r>
                  </w:hyperlink>
                  <w:r>
                    <w:rPr>
                      <w:rStyle w:val="apple-converted-space"/>
                      <w:rFonts w:ascii="Georgia" w:hAnsi="Georgia"/>
                      <w:color w:val="181818"/>
                      <w:sz w:val="15"/>
                      <w:szCs w:val="15"/>
                    </w:rPr>
                    <w:t> </w:t>
                  </w:r>
                  <w:r>
                    <w:rPr>
                      <w:rStyle w:val="apple-style-span"/>
                      <w:rFonts w:ascii="Georgia" w:hAnsi="Georgia"/>
                      <w:color w:val="181818"/>
                      <w:sz w:val="15"/>
                      <w:szCs w:val="15"/>
                    </w:rPr>
                    <w:t>(</w:t>
                  </w:r>
                  <w:hyperlink r:id="rId11" w:history="1">
                    <w:r>
                      <w:rPr>
                        <w:rStyle w:val="Hyperlink"/>
                        <w:rFonts w:ascii="Georgia" w:hAnsi="Georgia"/>
                        <w:color w:val="663300"/>
                        <w:sz w:val="15"/>
                        <w:szCs w:val="15"/>
                      </w:rPr>
                      <w:t>Out of the Dust</w:t>
                    </w:r>
                  </w:hyperlink>
                  <w:r>
                    <w:rPr>
                      <w:rStyle w:val="apple-style-span"/>
                      <w:rFonts w:ascii="Georgia" w:hAnsi="Georgia"/>
                      <w:color w:val="181818"/>
                      <w:sz w:val="15"/>
                      <w:szCs w:val="15"/>
                    </w:rPr>
                    <w:t>)</w:t>
                  </w:r>
                </w:p>
                <w:p w:rsidR="00354559" w:rsidRDefault="00354559" w:rsidP="006E271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354559" w:rsidTr="0035329A">
              <w:tc>
                <w:tcPr>
                  <w:tcW w:w="2785" w:type="dxa"/>
                </w:tcPr>
                <w:p w:rsidR="00354559" w:rsidRDefault="0035329A" w:rsidP="006E27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Resource T</w:t>
                  </w:r>
                  <w:r w:rsidR="00354559">
                    <w:rPr>
                      <w:sz w:val="18"/>
                      <w:szCs w:val="18"/>
                    </w:rPr>
                    <w:t>ool Kit</w:t>
                  </w:r>
                </w:p>
              </w:tc>
              <w:tc>
                <w:tcPr>
                  <w:tcW w:w="2520" w:type="dxa"/>
                </w:tcPr>
                <w:p w:rsidR="00354559" w:rsidRDefault="00354559" w:rsidP="00354559">
                  <w:pPr>
                    <w:rPr>
                      <w:sz w:val="18"/>
                      <w:szCs w:val="18"/>
                    </w:rPr>
                  </w:pPr>
                  <w:r w:rsidRPr="0050595C">
                    <w:rPr>
                      <w:b/>
                      <w:sz w:val="18"/>
                      <w:szCs w:val="18"/>
                    </w:rPr>
                    <w:t>You are a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reporter</w:t>
                  </w:r>
                  <w:r w:rsidRPr="0050595C">
                    <w:rPr>
                      <w:b/>
                      <w:sz w:val="18"/>
                      <w:szCs w:val="18"/>
                    </w:rPr>
                    <w:t xml:space="preserve">: write a short </w:t>
                  </w:r>
                  <w:r>
                    <w:rPr>
                      <w:b/>
                      <w:sz w:val="18"/>
                      <w:szCs w:val="18"/>
                    </w:rPr>
                    <w:t>lead in story about some event that you have learned about in this lesson. Using the Resource Tool Kit create a short video to accompany your story on the evening news.</w:t>
                  </w:r>
                </w:p>
              </w:tc>
            </w:tr>
          </w:tbl>
          <w:p w:rsidR="006E2719" w:rsidRDefault="00354559" w:rsidP="006E2719">
            <w:pPr>
              <w:ind w:left="3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</w:p>
          <w:p w:rsidR="008C0341" w:rsidRPr="00ED39E0" w:rsidRDefault="008C0341" w:rsidP="008C0341">
            <w:pPr>
              <w:ind w:left="342"/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6E2719" w:rsidRPr="004B5FBB" w:rsidRDefault="006E2719" w:rsidP="008C0341">
            <w:pPr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lastRenderedPageBreak/>
              <w:t>STANDARDS ADDRESSED</w:t>
            </w:r>
            <w:r>
              <w:rPr>
                <w:b/>
                <w:sz w:val="14"/>
                <w:szCs w:val="14"/>
              </w:rPr>
              <w:br/>
            </w:r>
            <w:r w:rsidRPr="004B5FBB">
              <w:rPr>
                <w:b/>
                <w:sz w:val="14"/>
                <w:szCs w:val="14"/>
              </w:rPr>
              <w:t>SS5H5</w:t>
            </w:r>
            <w:r w:rsidRPr="004B5FBB">
              <w:rPr>
                <w:sz w:val="14"/>
                <w:szCs w:val="14"/>
              </w:rPr>
              <w:t xml:space="preserve"> </w:t>
            </w:r>
          </w:p>
          <w:p w:rsidR="006E2719" w:rsidRPr="004B5FBB" w:rsidRDefault="006E2719" w:rsidP="00043C3E">
            <w:pPr>
              <w:rPr>
                <w:b/>
                <w:sz w:val="14"/>
                <w:szCs w:val="14"/>
              </w:rPr>
            </w:pPr>
            <w:r w:rsidRPr="004B5FBB">
              <w:rPr>
                <w:b/>
                <w:sz w:val="14"/>
                <w:szCs w:val="14"/>
              </w:rPr>
              <w:t>The student will explain how the Great Depression and New Deal affected the lives of millions of Americans.</w:t>
            </w:r>
          </w:p>
          <w:p w:rsidR="006E2719" w:rsidRPr="004B5FBB" w:rsidRDefault="006E2719" w:rsidP="00043C3E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a. Discuss the </w:t>
            </w:r>
            <w:r w:rsidRPr="00224203">
              <w:rPr>
                <w:b/>
                <w:sz w:val="14"/>
                <w:szCs w:val="14"/>
              </w:rPr>
              <w:t>Stock Market Crash of 1929,</w:t>
            </w:r>
            <w:r w:rsidRPr="004B5FBB">
              <w:rPr>
                <w:sz w:val="14"/>
                <w:szCs w:val="14"/>
              </w:rPr>
              <w:t xml:space="preserve"> Herbert Hoover, </w:t>
            </w:r>
            <w:r w:rsidRPr="00224203">
              <w:rPr>
                <w:b/>
                <w:sz w:val="14"/>
                <w:szCs w:val="14"/>
              </w:rPr>
              <w:t>Franklin Roosevelt</w:t>
            </w:r>
            <w:r w:rsidRPr="004B5FBB">
              <w:rPr>
                <w:sz w:val="14"/>
                <w:szCs w:val="14"/>
              </w:rPr>
              <w:t xml:space="preserve">, </w:t>
            </w:r>
            <w:r w:rsidRPr="004B5FBB">
              <w:rPr>
                <w:b/>
                <w:sz w:val="14"/>
                <w:szCs w:val="14"/>
              </w:rPr>
              <w:t>the Dust Bowl</w:t>
            </w:r>
            <w:r w:rsidRPr="004B5FBB">
              <w:rPr>
                <w:sz w:val="14"/>
                <w:szCs w:val="14"/>
              </w:rPr>
              <w:t>, and soup kitchens.</w:t>
            </w:r>
          </w:p>
          <w:p w:rsidR="006E2719" w:rsidRDefault="006E2719" w:rsidP="00043C3E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b. Analyze the main features of the New Deal; include the significance of the Civilian Conservation Corps, the </w:t>
            </w:r>
            <w:r w:rsidRPr="004B5FBB">
              <w:rPr>
                <w:b/>
                <w:sz w:val="14"/>
                <w:szCs w:val="14"/>
              </w:rPr>
              <w:t>Works Progress Administration</w:t>
            </w:r>
            <w:r w:rsidRPr="004B5FBB">
              <w:rPr>
                <w:sz w:val="14"/>
                <w:szCs w:val="14"/>
              </w:rPr>
              <w:t>, and the Tennessee Valley Authority</w:t>
            </w:r>
          </w:p>
          <w:p w:rsidR="008C0341" w:rsidRPr="004B5FBB" w:rsidRDefault="008C0341" w:rsidP="00043C3E">
            <w:pPr>
              <w:rPr>
                <w:sz w:val="14"/>
                <w:szCs w:val="14"/>
              </w:rPr>
            </w:pP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b/>
                <w:sz w:val="14"/>
                <w:szCs w:val="14"/>
              </w:rPr>
              <w:t>ELA5R1</w:t>
            </w:r>
            <w:r w:rsidRPr="004B5FBB">
              <w:rPr>
                <w:sz w:val="14"/>
                <w:szCs w:val="14"/>
              </w:rPr>
              <w:t xml:space="preserve"> </w:t>
            </w: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b/>
                <w:sz w:val="14"/>
                <w:szCs w:val="14"/>
              </w:rPr>
              <w:t>The student demonstrates comprehension and shows evidence of a warranted and responsible explanation of a variety of literary and informational texts.</w:t>
            </w:r>
            <w:r w:rsidRPr="004B5FBB">
              <w:rPr>
                <w:sz w:val="14"/>
                <w:szCs w:val="14"/>
              </w:rPr>
              <w:t xml:space="preserve"> </w:t>
            </w: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b/>
                <w:sz w:val="14"/>
                <w:szCs w:val="14"/>
              </w:rPr>
              <w:t>For literary texts, the student identifies the characteristics of various genres and produces evidence of reading that</w:t>
            </w:r>
            <w:r w:rsidRPr="004B5FBB">
              <w:rPr>
                <w:sz w:val="14"/>
                <w:szCs w:val="14"/>
              </w:rPr>
              <w:t xml:space="preserve">: </w:t>
            </w: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a. Identifies and analyzes the elements of setting, characterization, and conflict in plot. </w:t>
            </w: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b. Identifies and analyzes the structural elements particular to dramatic literature   (e.g., scenes, acts, cast of characters, stage directions) in the plays read, viewed, written, and performed. </w:t>
            </w: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c. Identifies and analyzes the similarities and differences between a narrative text and its film or play version. </w:t>
            </w:r>
          </w:p>
          <w:p w:rsidR="006E2719" w:rsidRPr="004B5FBB" w:rsidRDefault="006E2719" w:rsidP="00ED39E0">
            <w:pPr>
              <w:rPr>
                <w:b/>
                <w:sz w:val="14"/>
                <w:szCs w:val="14"/>
              </w:rPr>
            </w:pPr>
            <w:r w:rsidRPr="004B5FBB">
              <w:rPr>
                <w:b/>
                <w:sz w:val="14"/>
                <w:szCs w:val="14"/>
              </w:rPr>
              <w:t xml:space="preserve">d. Relates a literary work to information about its setting (historically or culturally). </w:t>
            </w: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e. </w:t>
            </w:r>
            <w:r w:rsidRPr="004B5FBB">
              <w:rPr>
                <w:b/>
                <w:sz w:val="14"/>
                <w:szCs w:val="14"/>
              </w:rPr>
              <w:t>Identifies imagery, figurative language (e.g., personification, metaphor, simile, hyperbole), rhythm, or flow when responding to literature.</w:t>
            </w:r>
            <w:r w:rsidRPr="004B5FBB">
              <w:rPr>
                <w:sz w:val="14"/>
                <w:szCs w:val="14"/>
              </w:rPr>
              <w:t xml:space="preserve"> </w:t>
            </w: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f. </w:t>
            </w:r>
            <w:r w:rsidRPr="004B5FBB">
              <w:rPr>
                <w:b/>
                <w:sz w:val="14"/>
                <w:szCs w:val="14"/>
              </w:rPr>
              <w:t>Identifies and analyzes the author’s use of dialogue and description.</w:t>
            </w:r>
            <w:r w:rsidRPr="004B5FBB">
              <w:rPr>
                <w:sz w:val="14"/>
                <w:szCs w:val="14"/>
              </w:rPr>
              <w:t xml:space="preserve"> </w:t>
            </w: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g. </w:t>
            </w:r>
            <w:r w:rsidRPr="004B5FBB">
              <w:rPr>
                <w:b/>
                <w:sz w:val="14"/>
                <w:szCs w:val="14"/>
              </w:rPr>
              <w:t>Applies knowledge of the concept that theme refers to the message about life and the   world that the author wants us to understand whether implied or stated</w:t>
            </w:r>
            <w:r w:rsidRPr="004B5FBB">
              <w:rPr>
                <w:sz w:val="14"/>
                <w:szCs w:val="14"/>
              </w:rPr>
              <w:t xml:space="preserve">. </w:t>
            </w: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h. </w:t>
            </w:r>
            <w:r w:rsidRPr="004B5FBB">
              <w:rPr>
                <w:b/>
                <w:sz w:val="14"/>
                <w:szCs w:val="14"/>
              </w:rPr>
              <w:t>Responds to and analyzes the effects of sound, figurative language, and graphics in order to uncover meaning in poetry</w:t>
            </w:r>
            <w:r w:rsidRPr="004B5FBB">
              <w:rPr>
                <w:sz w:val="14"/>
                <w:szCs w:val="14"/>
              </w:rPr>
              <w:t xml:space="preserve">. </w:t>
            </w: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i. </w:t>
            </w:r>
            <w:r w:rsidRPr="004B5FBB">
              <w:rPr>
                <w:b/>
                <w:sz w:val="14"/>
                <w:szCs w:val="14"/>
              </w:rPr>
              <w:t>Sound (e.g., alliteration, onomatopoeia, rhyme scheme)</w:t>
            </w:r>
            <w:r w:rsidRPr="004B5FBB">
              <w:rPr>
                <w:sz w:val="14"/>
                <w:szCs w:val="14"/>
              </w:rPr>
              <w:t xml:space="preserve"> </w:t>
            </w: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ii. </w:t>
            </w:r>
            <w:r w:rsidRPr="004B5FBB">
              <w:rPr>
                <w:b/>
                <w:sz w:val="14"/>
                <w:szCs w:val="14"/>
              </w:rPr>
              <w:t>Figurative language (e.g., personification, metaphor, simile, hyperbole)</w:t>
            </w:r>
            <w:r w:rsidRPr="004B5FBB">
              <w:rPr>
                <w:sz w:val="14"/>
                <w:szCs w:val="14"/>
              </w:rPr>
              <w:t xml:space="preserve"> </w:t>
            </w: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iii. </w:t>
            </w:r>
            <w:r w:rsidRPr="004B5FBB">
              <w:rPr>
                <w:b/>
                <w:sz w:val="14"/>
                <w:szCs w:val="14"/>
              </w:rPr>
              <w:t>Graphics (i.e., capital letters, line length, stanzas).</w:t>
            </w:r>
            <w:r w:rsidRPr="004B5FBB">
              <w:rPr>
                <w:sz w:val="14"/>
                <w:szCs w:val="14"/>
              </w:rPr>
              <w:t xml:space="preserve"> </w:t>
            </w:r>
          </w:p>
          <w:p w:rsidR="006E2719" w:rsidRPr="004B5FBB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i. </w:t>
            </w:r>
            <w:r w:rsidRPr="004B5FBB">
              <w:rPr>
                <w:b/>
                <w:sz w:val="14"/>
                <w:szCs w:val="14"/>
              </w:rPr>
              <w:t>Makes judgments and inferences about setting, characters, and events and supports them with elaborating and convincing evidence from the text.</w:t>
            </w:r>
            <w:r w:rsidRPr="004B5FBB">
              <w:rPr>
                <w:sz w:val="14"/>
                <w:szCs w:val="14"/>
              </w:rPr>
              <w:t xml:space="preserve"> </w:t>
            </w:r>
          </w:p>
          <w:p w:rsidR="006E2719" w:rsidRPr="004B5FBB" w:rsidRDefault="006E2719" w:rsidP="00ED39E0">
            <w:pPr>
              <w:rPr>
                <w:b/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j. </w:t>
            </w:r>
            <w:r w:rsidRPr="004B5FBB">
              <w:rPr>
                <w:b/>
                <w:sz w:val="14"/>
                <w:szCs w:val="14"/>
              </w:rPr>
              <w:t xml:space="preserve">Identifies similarities and differences between the characters or events and theme in a literary work and the actual experiences in an author’s life. </w:t>
            </w:r>
          </w:p>
          <w:p w:rsidR="006E2719" w:rsidRDefault="006E2719" w:rsidP="00ED39E0">
            <w:pPr>
              <w:rPr>
                <w:sz w:val="14"/>
                <w:szCs w:val="14"/>
              </w:rPr>
            </w:pPr>
            <w:r w:rsidRPr="004B5FBB">
              <w:rPr>
                <w:sz w:val="14"/>
                <w:szCs w:val="14"/>
              </w:rPr>
              <w:t xml:space="preserve">k. </w:t>
            </w:r>
            <w:r w:rsidRPr="004B5FBB">
              <w:rPr>
                <w:b/>
                <w:sz w:val="14"/>
                <w:szCs w:val="14"/>
              </w:rPr>
              <w:t>Identifies common structures and stylistic elements (e.g., hyperbole, refrain, and simile) in traditional literature</w:t>
            </w:r>
            <w:r w:rsidRPr="004B5FBB">
              <w:rPr>
                <w:sz w:val="14"/>
                <w:szCs w:val="14"/>
              </w:rPr>
              <w:t>.</w:t>
            </w:r>
          </w:p>
          <w:p w:rsidR="00A36F4B" w:rsidRDefault="00A36F4B" w:rsidP="00ED39E0">
            <w:pPr>
              <w:rPr>
                <w:sz w:val="14"/>
                <w:szCs w:val="14"/>
              </w:rPr>
            </w:pPr>
          </w:p>
          <w:p w:rsidR="00A36F4B" w:rsidRPr="004B5FBB" w:rsidRDefault="00A36F4B" w:rsidP="00ED39E0">
            <w:pPr>
              <w:rPr>
                <w:sz w:val="14"/>
                <w:szCs w:val="14"/>
              </w:rPr>
            </w:pPr>
          </w:p>
        </w:tc>
      </w:tr>
      <w:tr w:rsidR="00964E46" w:rsidRPr="00ED39E0" w:rsidTr="00354559">
        <w:trPr>
          <w:trHeight w:val="3079"/>
        </w:trPr>
        <w:tc>
          <w:tcPr>
            <w:tcW w:w="6030" w:type="dxa"/>
            <w:vMerge/>
          </w:tcPr>
          <w:p w:rsidR="00964E46" w:rsidRPr="00E80B01" w:rsidRDefault="00964E46" w:rsidP="00ED39E0">
            <w:pPr>
              <w:pStyle w:val="ListParagraph"/>
              <w:numPr>
                <w:ilvl w:val="0"/>
                <w:numId w:val="3"/>
              </w:numPr>
              <w:ind w:left="353" w:hanging="27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:rsidR="00964E46" w:rsidRPr="00A36F4B" w:rsidRDefault="00964E46" w:rsidP="00637E63"/>
        </w:tc>
        <w:tc>
          <w:tcPr>
            <w:tcW w:w="323" w:type="dxa"/>
          </w:tcPr>
          <w:p w:rsidR="00964E46" w:rsidRPr="00A36F4B" w:rsidRDefault="00964E46" w:rsidP="00637E63"/>
        </w:tc>
        <w:tc>
          <w:tcPr>
            <w:tcW w:w="323" w:type="dxa"/>
          </w:tcPr>
          <w:p w:rsidR="00964E46" w:rsidRPr="00A36F4B" w:rsidRDefault="00964E46" w:rsidP="00637E63"/>
        </w:tc>
      </w:tr>
    </w:tbl>
    <w:p w:rsidR="002E72AE" w:rsidRPr="00ED39E0" w:rsidRDefault="006F3AF6" w:rsidP="008C0341">
      <w:pPr>
        <w:rPr>
          <w:sz w:val="16"/>
          <w:szCs w:val="16"/>
        </w:rPr>
      </w:pPr>
    </w:p>
    <w:sectPr w:rsidR="002E72AE" w:rsidRPr="00ED39E0" w:rsidSect="001829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559"/>
    <w:multiLevelType w:val="hybridMultilevel"/>
    <w:tmpl w:val="86AA9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9100F"/>
    <w:multiLevelType w:val="hybridMultilevel"/>
    <w:tmpl w:val="960E4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25111F"/>
    <w:multiLevelType w:val="hybridMultilevel"/>
    <w:tmpl w:val="1DA6B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8145C4"/>
    <w:multiLevelType w:val="hybridMultilevel"/>
    <w:tmpl w:val="7936A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6AD9"/>
    <w:rsid w:val="00043C3E"/>
    <w:rsid w:val="00182959"/>
    <w:rsid w:val="001B6ED6"/>
    <w:rsid w:val="00224203"/>
    <w:rsid w:val="0035329A"/>
    <w:rsid w:val="00354559"/>
    <w:rsid w:val="00384FEF"/>
    <w:rsid w:val="00412F2D"/>
    <w:rsid w:val="00467DE7"/>
    <w:rsid w:val="004B5FBB"/>
    <w:rsid w:val="004E4C9C"/>
    <w:rsid w:val="006E2719"/>
    <w:rsid w:val="006F3AF6"/>
    <w:rsid w:val="00705036"/>
    <w:rsid w:val="0074157C"/>
    <w:rsid w:val="007A6AD9"/>
    <w:rsid w:val="008120ED"/>
    <w:rsid w:val="008C0341"/>
    <w:rsid w:val="008F5ED5"/>
    <w:rsid w:val="00934D1B"/>
    <w:rsid w:val="00964E46"/>
    <w:rsid w:val="00A36F4B"/>
    <w:rsid w:val="00AD5FD9"/>
    <w:rsid w:val="00AE1C55"/>
    <w:rsid w:val="00B056B8"/>
    <w:rsid w:val="00B94D1C"/>
    <w:rsid w:val="00BD5B11"/>
    <w:rsid w:val="00CE11C4"/>
    <w:rsid w:val="00D10190"/>
    <w:rsid w:val="00E6661D"/>
    <w:rsid w:val="00E9592A"/>
    <w:rsid w:val="00ED39E0"/>
    <w:rsid w:val="00FF0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0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A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4D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0F6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4D1C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964E46"/>
  </w:style>
  <w:style w:type="character" w:customStyle="1" w:styleId="apple-converted-space">
    <w:name w:val="apple-converted-space"/>
    <w:basedOn w:val="DefaultParagraphFont"/>
    <w:rsid w:val="00964E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mory.loc.gov/afc/afcts/audio/510/5101a1.mp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memory.loc.gov/ammem/afctshtml/tsme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yperlink" Target="http://www.goodreads.com/work/quotes/80824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odreads.com/author/quotes/4057.Karen_Hess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glish.illinois.edu/maps/depression/dustbowl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D871C-1FFC-4346-812F-B5232A30D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pvlastnik</dc:creator>
  <cp:lastModifiedBy>pvlastnik</cp:lastModifiedBy>
  <cp:revision>2</cp:revision>
  <cp:lastPrinted>2011-02-13T19:55:00Z</cp:lastPrinted>
  <dcterms:created xsi:type="dcterms:W3CDTF">2012-02-23T04:48:00Z</dcterms:created>
  <dcterms:modified xsi:type="dcterms:W3CDTF">2012-02-23T04:48:00Z</dcterms:modified>
</cp:coreProperties>
</file>